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</w:rPr>
        <w:drawing>
          <wp:inline distB="114300" distT="114300" distL="114300" distR="114300">
            <wp:extent cx="2354100" cy="29180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4100" cy="2918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Памятка участника заключительного этапа конференции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«</w:t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Старт в инновации</w:t>
      </w: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Заключительный этап – это финал конференции «Старт в инновации». Лучшие работы, прошедшие региональный этап, опубликованы на сайте в разделе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“Документы”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highlight w:val="white"/>
          <w:rtl w:val="0"/>
        </w:rPr>
        <w:t xml:space="preserve">👈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Мы приглашаем этих участников и их научных руководителей на финал конференции!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Даты проведения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18-20 марта 2022 года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Формат проведения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очный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00" w:line="36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Место проведения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“Физтех-Лицей” им. П.Л. Капицы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, г. Долгопрудный, Московская область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как добраться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Для участия в заключительном этапе необходимо заполнить Google-форму (появится позднее), указав свои актуальные данные.</w:t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ind w:left="0" w:firstLine="0"/>
        <w:jc w:val="both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Общие сведения</w:t>
      </w:r>
    </w:p>
    <w:p w:rsidR="00000000" w:rsidDel="00000000" w:rsidP="00000000" w:rsidRDefault="00000000" w:rsidRPr="00000000" w14:paraId="0000000D">
      <w:pPr>
        <w:spacing w:after="200" w:lineRule="auto"/>
        <w:ind w:left="0" w:firstLine="0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highlight w:val="white"/>
          <w:rtl w:val="0"/>
        </w:rPr>
        <w:t xml:space="preserve">Основные части заключительного этапа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Защита работ по секциям;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Заключительный тур предметных олимпиад;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Порядок проведения смотри в Регламенте конференции</w:t>
        </w:r>
      </w:hyperlink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highlight w:val="white"/>
          <w:rtl w:val="0"/>
        </w:rPr>
        <w:t xml:space="preserve">👈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Списки участников заключительного этапа олимпиад будут опубликованы в данной памятке не позднее 10 марта.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Постерная сессия;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Правила оформления постеров смотри тут</w:t>
        </w:r>
      </w:hyperlink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highlight w:val="white"/>
          <w:rtl w:val="0"/>
        </w:rPr>
        <w:t xml:space="preserve">👈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Рекомендуем ознакомиться с Вебинаром №9, посвященным созданию постеров. Посмотреть можно на нашем Youtube канале –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смотреть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00" w:before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Оргкомитет может распечатать ваши постеры. Для этого необходимо загрузить файл с постером на сайте к своей работе </w:t>
      </w: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не позднее 12 марта 5:00 утра.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Инструкцию по загрузке файлов в работу смотри тут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highlight w:val="white"/>
          <w:rtl w:val="0"/>
        </w:rPr>
        <w:t xml:space="preserve">👈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Конкурс видеороликов;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hyperlink r:id="rId13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Правила оформления видеороликов смотри тут</w:t>
        </w:r>
      </w:hyperlink>
      <w:r w:rsidDel="00000000" w:rsidR="00000000" w:rsidRPr="00000000">
        <w:rPr>
          <w:rFonts w:ascii="Roboto" w:cs="Roboto" w:eastAsia="Roboto" w:hAnsi="Roboto"/>
          <w:color w:val="333333"/>
          <w:sz w:val="28"/>
          <w:szCs w:val="28"/>
          <w:highlight w:val="white"/>
          <w:rtl w:val="0"/>
        </w:rPr>
        <w:t xml:space="preserve">👈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00" w:before="0" w:line="360" w:lineRule="auto"/>
        <w:ind w:left="992.1259842519685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Рекомендуем ознакомиться с Вебинаром №10, посвященным созданию видеороликов. Посмотреть можно на нашем Youtube канале –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highlight w:val="white"/>
            <w:u w:val="single"/>
            <w:rtl w:val="0"/>
          </w:rPr>
          <w:t xml:space="preserve">смотреть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Лекции и интерактивы от организаторов и партнеров конференции.</w:t>
      </w:r>
    </w:p>
    <w:p w:rsidR="00000000" w:rsidDel="00000000" w:rsidP="00000000" w:rsidRDefault="00000000" w:rsidRPr="00000000" w14:paraId="0000001A">
      <w:pPr>
        <w:spacing w:after="200" w:lineRule="auto"/>
        <w:jc w:val="both"/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Все номинации оцениваются отдельно! </w:t>
      </w:r>
    </w:p>
    <w:p w:rsidR="00000000" w:rsidDel="00000000" w:rsidP="00000000" w:rsidRDefault="00000000" w:rsidRPr="00000000" w14:paraId="0000001B">
      <w:pPr>
        <w:spacing w:after="200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highlight w:val="white"/>
          <w:rtl w:val="0"/>
        </w:rPr>
        <w:t xml:space="preserve">Предварительное расписание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spacing w:after="200" w:lineRule="auto"/>
        <w:ind w:left="0" w:firstLine="720"/>
        <w:jc w:val="both"/>
        <w:rPr>
          <w:rFonts w:ascii="Roboto" w:cs="Roboto" w:eastAsia="Roboto" w:hAnsi="Roboto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u w:val="single"/>
          <w:rtl w:val="0"/>
        </w:rPr>
        <w:t xml:space="preserve">18 марта</w:t>
      </w: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0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10:00 - 15:00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заезд иногородних участников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15:00 - 19:00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проведение постерной сессии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19:00 - 21:00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квест по кампусу МФТИ и “Физтех-Лицея”, ужин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19</w:t>
      </w: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 марта: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0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8:00 - 9:00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сбор участников и официальное открытие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9:00 - 13:00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первый блок работы секций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13:00 - 14:00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обед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14:00 - 19:00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второй блок работы секций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19:00 - 20:00 ужин</w:t>
      </w:r>
    </w:p>
    <w:p w:rsidR="00000000" w:rsidDel="00000000" w:rsidP="00000000" w:rsidRDefault="00000000" w:rsidRPr="00000000" w14:paraId="00000026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u w:val="single"/>
          <w:rtl w:val="0"/>
        </w:rPr>
        <w:t xml:space="preserve">20 марта: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10:00 - 14:00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олимпиада для участников/питч-сессия для учителей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14:00 - 15:00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обед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15:00 - 17:00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пленарное заседание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17:00 - 19:00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торжественное закрытие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19:00 - 23:00 отъезд иногородних участников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Размещение участников</w:t>
      </w:r>
    </w:p>
    <w:p w:rsidR="00000000" w:rsidDel="00000000" w:rsidP="00000000" w:rsidRDefault="00000000" w:rsidRPr="00000000" w14:paraId="0000002E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Всем иногородним участникам будет предоставлено место в общежитии квартирного типа МФТИ. При наличии мест мы также сможем поселить научных руководителей авторов работ и участников из Москвы и Московской области. Если вам необходимо место для проживания, то укажите это в Google-форме (появится позднее). Для всех участников и их научных руководителей будет организовано питание в столовых МФТИ и “Физтех-Лицея”. Проезд до места проведения и обратно оплачивается участниками самостоятельно.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Roboto" w:cs="Roboto" w:eastAsia="Roboto" w:hAnsi="Roboto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highlight w:val="white"/>
          <w:rtl w:val="0"/>
        </w:rPr>
        <w:t xml:space="preserve">Связь с Оргкомитетом</w:t>
      </w:r>
    </w:p>
    <w:p w:rsidR="00000000" w:rsidDel="00000000" w:rsidP="00000000" w:rsidRDefault="00000000" w:rsidRPr="00000000" w14:paraId="00000030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Задать свои вопросы можно на почту: </w:t>
      </w:r>
      <w:hyperlink r:id="rId15">
        <w:r w:rsidDel="00000000" w:rsidR="00000000" w:rsidRPr="00000000">
          <w:rPr>
            <w:rFonts w:ascii="Roboto" w:cs="Roboto" w:eastAsia="Roboto" w:hAnsi="Roboto"/>
            <w:color w:val="0000ff"/>
            <w:highlight w:val="white"/>
            <w:rtl w:val="0"/>
          </w:rPr>
          <w:t xml:space="preserve">conference_school@ftl.name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spacing w:after="200" w:lineRule="auto"/>
        <w:ind w:firstLine="72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Актуальная информация по конференции публикуется в нашем Телеграм-канале: </w:t>
      </w:r>
      <w:hyperlink r:id="rId16">
        <w:r w:rsidDel="00000000" w:rsidR="00000000" w:rsidRPr="00000000">
          <w:rPr>
            <w:rFonts w:ascii="Roboto" w:cs="Roboto" w:eastAsia="Roboto" w:hAnsi="Roboto"/>
            <w:color w:val="0000ff"/>
            <w:highlight w:val="white"/>
            <w:u w:val="single"/>
            <w:rtl w:val="0"/>
          </w:rPr>
          <w:t xml:space="preserve">t.me/starttoinnovate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ind w:left="0" w:firstLine="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gxRPOsC6MlI&amp;list=PLZntC_OlEOgmBkQ2P_dfCOcDjSuivNGbi&amp;index=15&amp;ab_channel=%D0%9D%D0%B0%D1%83%D0%BA%D0%B0%D0%B2%D1%80%D0%B5%D0%B3%D0%B8%D0%BE%D0%BD%D1%8B" TargetMode="External"/><Relationship Id="rId10" Type="http://schemas.openxmlformats.org/officeDocument/2006/relationships/hyperlink" Target="https://starttoinnovate.ru/folders/file/3221" TargetMode="External"/><Relationship Id="rId13" Type="http://schemas.openxmlformats.org/officeDocument/2006/relationships/hyperlink" Target="https://starttoinnovate.ru/folders/file/3222" TargetMode="External"/><Relationship Id="rId12" Type="http://schemas.openxmlformats.org/officeDocument/2006/relationships/hyperlink" Target="https://starttoinnovate.ru/folders/file/321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arttoinnovate.ru/folders/file/3164" TargetMode="External"/><Relationship Id="rId15" Type="http://schemas.openxmlformats.org/officeDocument/2006/relationships/hyperlink" Target="mailto:conference_school@ftl.name" TargetMode="External"/><Relationship Id="rId14" Type="http://schemas.openxmlformats.org/officeDocument/2006/relationships/hyperlink" Target="https://www.youtube.com/watch?v=-0Q3Xfd0DGs&amp;list=PLZntC_OlEOgmBkQ2P_dfCOcDjSuivNGbi&amp;index=16&amp;ab_channel=%D0%9D%D0%B0%D1%83%D0%BA%D0%B0%D0%B2%D1%80%D0%B5%D0%B3%D0%B8%D0%BE%D0%BD%D1%8B" TargetMode="External"/><Relationship Id="rId16" Type="http://schemas.openxmlformats.org/officeDocument/2006/relationships/hyperlink" Target="https://t.me/starttoinnovat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tarttoinnovate.ru/folders/file/3219" TargetMode="External"/><Relationship Id="rId8" Type="http://schemas.openxmlformats.org/officeDocument/2006/relationships/hyperlink" Target="https://anoo.ftl.name/contacts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